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480"/>
        <w:jc w:val="right"/>
        <w:textAlignment w:val="auto"/>
        <w:rPr>
          <w:rStyle w:val="11"/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500" w:lineRule="exact"/>
        <w:ind w:left="480"/>
        <w:jc w:val="left"/>
        <w:textAlignment w:val="auto"/>
        <w:rPr>
          <w:rStyle w:val="11"/>
          <w:rFonts w:hint="default" w:ascii="宋体" w:hAnsi="宋体" w:cs="宋体"/>
          <w:sz w:val="28"/>
          <w:szCs w:val="28"/>
          <w:lang w:val="en-US" w:eastAsia="zh-CN"/>
        </w:rPr>
      </w:pPr>
      <w:r>
        <w:rPr>
          <w:rStyle w:val="11"/>
          <w:rFonts w:hint="eastAsia" w:ascii="宋体" w:hAnsi="宋体" w:cs="宋体"/>
          <w:sz w:val="28"/>
          <w:szCs w:val="28"/>
          <w:lang w:val="en-US" w:eastAsia="zh-CN"/>
        </w:rPr>
        <w:t>附件：</w:t>
      </w:r>
    </w:p>
    <w:tbl>
      <w:tblPr>
        <w:tblStyle w:val="5"/>
        <w:tblW w:w="100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476"/>
        <w:gridCol w:w="1386"/>
        <w:gridCol w:w="576"/>
        <w:gridCol w:w="576"/>
        <w:gridCol w:w="576"/>
        <w:gridCol w:w="576"/>
        <w:gridCol w:w="576"/>
        <w:gridCol w:w="576"/>
        <w:gridCol w:w="936"/>
        <w:gridCol w:w="576"/>
        <w:gridCol w:w="576"/>
        <w:gridCol w:w="576"/>
        <w:gridCol w:w="2241"/>
        <w:gridCol w:w="5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80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岩土工程勘察清单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80" w:type="dxa"/>
            <w:gridSpan w:val="1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根据国家计委、建设部(2002)10号文按Ⅱ类土标准计算如下：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建设单位:太湖学院</w:t>
            </w:r>
          </w:p>
        </w:tc>
        <w:tc>
          <w:tcPr>
            <w:tcW w:w="56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工程名称：新建太湖学院学生公寓1#及食堂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外业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类型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深度</w:t>
            </w:r>
          </w:p>
        </w:tc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跟套或采用泥浆护壁50℅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Ⅱ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Ⅲ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复价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钻孔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０～１０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１０</w:t>
            </w:r>
            <w:r>
              <w:rPr>
                <w:rFonts w:ascii="Roman" w:hAnsi="Roman" w:eastAsia="Roman" w:cs="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１～２０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２０</w:t>
            </w:r>
            <w:r>
              <w:rPr>
                <w:rFonts w:ascii="Roman" w:hAnsi="Roman" w:eastAsia="Roman" w:cs="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１～３０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３０</w:t>
            </w:r>
            <w:r>
              <w:rPr>
                <w:rFonts w:ascii="Roman" w:hAnsi="Roman" w:eastAsia="Roman" w:cs="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１～４０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４０</w:t>
            </w:r>
            <w:r>
              <w:rPr>
                <w:rFonts w:ascii="Roman" w:hAnsi="Roman" w:eastAsia="Roman" w:cs="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１～５０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５０</w:t>
            </w:r>
            <w:r>
              <w:rPr>
                <w:rFonts w:ascii="Roman" w:hAnsi="Roman" w:eastAsia="Roman" w:cs="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１～６０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６０</w:t>
            </w:r>
            <w:r>
              <w:rPr>
                <w:rFonts w:ascii="Roman" w:hAnsi="Roman" w:eastAsia="Roman" w:cs="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１～８０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静力触探（单桥）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０～１０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１０</w:t>
            </w:r>
            <w:r>
              <w:rPr>
                <w:rFonts w:ascii="Roman" w:hAnsi="Roman" w:eastAsia="Roman" w:cs="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１～２０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２０</w:t>
            </w:r>
            <w:r>
              <w:rPr>
                <w:rFonts w:ascii="Roman" w:hAnsi="Roman" w:eastAsia="Roman" w:cs="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１～３０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３０</w:t>
            </w:r>
            <w:r>
              <w:rPr>
                <w:rFonts w:ascii="Roman" w:hAnsi="Roman" w:eastAsia="Roman" w:cs="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１～４０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４０</w:t>
            </w:r>
            <w:r>
              <w:rPr>
                <w:rFonts w:ascii="Roman" w:hAnsi="Roman" w:eastAsia="Roman" w:cs="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１～５０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1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双桥：按单桥收费基价乘以1.15的附加调整系数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静力触探（双桥）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０～１０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双桥15%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１０</w:t>
            </w:r>
            <w:r>
              <w:rPr>
                <w:rFonts w:ascii="Roman" w:hAnsi="Roman" w:eastAsia="Roman" w:cs="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１～２０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２０</w:t>
            </w:r>
            <w:r>
              <w:rPr>
                <w:rFonts w:ascii="Roman" w:hAnsi="Roman" w:eastAsia="Roman" w:cs="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１～３０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３０</w:t>
            </w:r>
            <w:r>
              <w:rPr>
                <w:rFonts w:ascii="Roman" w:hAnsi="Roman" w:eastAsia="Roman" w:cs="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１～４０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４０</w:t>
            </w:r>
            <w:r>
              <w:rPr>
                <w:rFonts w:ascii="Roman" w:hAnsi="Roman" w:eastAsia="Roman" w:cs="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１～５０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５０</w:t>
            </w:r>
            <w:r>
              <w:rPr>
                <w:rFonts w:ascii="Roman" w:hAnsi="Roman" w:eastAsia="Roman" w:cs="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１～６０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６０.１～８０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其它</w:t>
            </w:r>
          </w:p>
        </w:tc>
        <w:tc>
          <w:tcPr>
            <w:tcW w:w="0" w:type="auto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标贯试验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《２０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２０～５０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＞５０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锤击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波速测试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《３０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勘探点测量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＞３０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水质分析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内业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土工试验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含水量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正常固结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容重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慢速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比重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标准固结（快速）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测回弹乘1.3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水分析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（砂土）筛分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剪切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比重计法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渗透试验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三轴剪切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室内试验技术工作费10%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上述各项之和×１.００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技术工作费</w:t>
            </w:r>
          </w:p>
        </w:tc>
        <w:tc>
          <w:tcPr>
            <w:tcW w:w="0" w:type="auto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上述各项之和×１.00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利用原有资料×１.００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一次性进出场费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机具搬迁费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施工验槽费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土料运输费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spacing w:line="500" w:lineRule="exact"/>
        <w:ind w:left="480"/>
        <w:jc w:val="left"/>
        <w:textAlignment w:val="auto"/>
        <w:rPr>
          <w:rStyle w:val="11"/>
          <w:rFonts w:hint="default" w:ascii="宋体" w:hAnsi="宋体" w:cs="宋体"/>
          <w:sz w:val="28"/>
          <w:szCs w:val="28"/>
          <w:lang w:val="en-US" w:eastAsia="zh-CN"/>
        </w:rPr>
      </w:pPr>
    </w:p>
    <w:sectPr>
      <w:pgSz w:w="16838" w:h="11906" w:orient="landscape"/>
      <w:pgMar w:top="1803" w:right="1440" w:bottom="1485" w:left="1440" w:header="851" w:footer="992" w:gutter="0"/>
      <w:cols w:space="0" w:num="1"/>
      <w:rtlGutter w:val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